
<file path=[Content_Types].xml><?xml version="1.0" encoding="utf-8"?>
<Types xmlns="http://schemas.openxmlformats.org/package/2006/content-types">
  <Override PartName="/word/media/image4.jpeg" ContentType="image/jpeg"/>
  <Override PartName="/word/media/image5.jpeg" ContentType="image/jpeg"/>
  <Override PartName="/word/media/image2.gif" ContentType="image/gif"/>
  <Override PartName="/word/media/image6.jpeg" ContentType="image/jpeg"/>
  <Override PartName="/word/media/image1.png" ContentType="image/png"/>
  <Override PartName="/word/media/image7.png" ContentType="image/png"/>
  <Override PartName="/word/media/image8.jpeg" ContentType="image/jpeg"/>
  <Override PartName="/word/media/image3.png" ContentType="image/png"/>
  <Override PartName="/word/media/image9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245" w:lineRule="atLeast"/>
      </w:pPr>
      <w:r>
        <w:rPr>
          <w:caps/>
          <w:color w:val="173F6C"/>
          <w:sz w:val="25"/>
          <w:b/>
          <w:szCs w:val="25"/>
          <w:bCs/>
          <w:rFonts w:ascii="Tahoma" w:cs="Tahoma" w:eastAsia="Times New Roman" w:hAnsi="Tahoma"/>
          <w:lang w:eastAsia="ru-RU" w:val="en-US"/>
        </w:rPr>
        <w:t xml:space="preserve">                          </w:t>
      </w:r>
      <w:r>
        <w:rPr/>
        <w:drawing>
          <wp:inline distB="0" distL="0" distR="0" distT="0">
            <wp:extent cx="3482340" cy="4959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5"/>
          <w:b/>
          <w:szCs w:val="25"/>
          <w:bCs/>
          <w:rFonts w:ascii="Tahoma" w:cs="Tahoma" w:eastAsia="Times New Roman" w:hAnsi="Tahoma"/>
          <w:lang w:eastAsia="ru-RU"/>
        </w:rPr>
        <w:t>Инструкция по установке СНПЧ Canon PIXMA IP3300/3500/4300/4500/5200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Перед установкой СНПЧ сначала полностью прочитайте инструкцию, представьте мысленно каждый шаг в установке СНПЧ, разберитесь что нужно делать.</w:t>
        <w:br/>
        <w:t>Желательно запастись заранее шприцом на 10 кубиков и салфетками, в процессе установки они могут пригодиться. Для разных моделей принтеров могут быть различия в комплектации СНПЧ, но технология заправки и установки остается такой же.</w:t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3"/>
          <w:b/>
          <w:szCs w:val="23"/>
          <w:bCs/>
          <w:rFonts w:ascii="Tahoma" w:cs="Tahoma" w:eastAsia="Times New Roman" w:hAnsi="Tahoma"/>
          <w:lang w:eastAsia="ru-RU"/>
        </w:rPr>
        <w:t>Шаг №1: Откройте коробку с СНПЧ.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Разложите комплект на столе.</w:t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3"/>
          <w:b/>
          <w:szCs w:val="23"/>
          <w:bCs/>
          <w:rFonts w:ascii="Tahoma" w:cs="Tahoma" w:eastAsia="Times New Roman" w:hAnsi="Tahoma"/>
          <w:lang w:eastAsia="ru-RU"/>
        </w:rPr>
        <w:t>Шаг №2: Замена чипов.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Для работы системы вам потребуется переставить чипы с оригинальных картриджей на картриджи СНПЧ. Переставляйте чипы по очереди, соблюдайте соответствие цветов чипов картриджей, каждый чип отвечает за свой картридж, за свой цвет. Сначала аккуратно демонтируйте чип с оригинального картриджа, сделать это можно с помощью отвертки с острой плоской насадкой. Затем установите чип в гнездо картриджа СНПЧ. Для фиксации чипа вам нужно будет запаять пластмассовые держатели на которых крепится чип, сделать это можно все той же отверткой, предварительно раскалив ее зажигалкой, или паяльником.</w:t>
        <w:br/>
        <w:br/>
      </w:r>
      <w:r>
        <w:rPr/>
        <w:drawing>
          <wp:inline distB="0" distL="0" distR="0" distT="0">
            <wp:extent cx="3220085" cy="23056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3"/>
          <w:b/>
          <w:szCs w:val="23"/>
          <w:bCs/>
          <w:rFonts w:ascii="Tahoma" w:cs="Tahoma" w:eastAsia="Times New Roman" w:hAnsi="Tahoma"/>
          <w:lang w:eastAsia="ru-RU"/>
        </w:rPr>
        <w:t>Шаг №3: Заправка емкостей чернилами.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Возьмите внешние емкости-доноры. В большие отверстия на емкостях вставьте воронки для заливки чернил, в малые установите воздушные фильтры как показано на рисунке. В картриджах вентиляционные отверстия можно оставить закрытыми.</w:t>
        <w:br/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 w:val="en-US"/>
        </w:rPr>
        <w:t xml:space="preserve">                                    </w:t>
      </w:r>
      <w:r>
        <w:rPr/>
        <w:drawing>
          <wp:inline distB="0" distL="0" distR="0" distT="0">
            <wp:extent cx="3482340" cy="4959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br/>
      </w:r>
      <w:r>
        <w:rPr/>
        <w:drawing>
          <wp:inline distB="0" distL="0" distR="0" distT="0">
            <wp:extent cx="3190875" cy="25387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Заполните емкость чернилами соответствующих цветов через воронки. В каждый отсек, обозначенный цветной наклейкой указывающий на нужный цвет чернил, залейте чернила соответствующего цвета. Не старайтесь заполнить емкости на их полный объем, 80-90% от общего объема емкости будет вполне достаточно.</w:t>
        <w:br/>
        <w:br/>
      </w:r>
      <w:r>
        <w:rPr/>
        <w:drawing>
          <wp:inline distB="0" distL="0" distR="0" distT="0">
            <wp:extent cx="3190875" cy="22472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После заправки всех емкостей выньте воронки и тщательно промойте их проточной водой, чтобы сохранить воронки для дальнейшего использования. Затем, закройте отверстия для воронок цветной резиновой заглушкой из комплекта прилагающегося к СНПЧ.</w:t>
        <w:br/>
        <w:br/>
      </w:r>
      <w:r>
        <w:rPr/>
        <w:drawing>
          <wp:inline distB="0" distL="0" distR="0" distT="0">
            <wp:extent cx="3190875" cy="24803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 w:val="en-US"/>
        </w:rPr>
        <w:t xml:space="preserve">                                  </w:t>
      </w:r>
      <w:r>
        <w:rPr/>
        <w:drawing>
          <wp:inline distB="0" distL="0" distR="0" distT="0">
            <wp:extent cx="3482340" cy="4959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3"/>
          <w:b/>
          <w:szCs w:val="23"/>
          <w:bCs/>
          <w:rFonts w:ascii="Tahoma" w:cs="Tahoma" w:eastAsia="Times New Roman" w:hAnsi="Tahoma"/>
          <w:lang w:eastAsia="ru-RU"/>
        </w:rPr>
        <w:t>Шаг №4: Заправка картриджей СНПЧ чернилами.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После заливки чернил всех цветов извлекайте по очереди резиновые заглушки из картриджей, для того чтобы картриджи начинали заполняться чернилами. При заправке держите картриджи ниже уровнем по отношению к емкостям. Если вы запаслись шприцом то можно ускорить этот процесс, вставляйте шприц носиком (без иглы) в открывшееся отверстие и вытягивайте воздух в шприц, картридж тем временем будет заполняться чернилами. Заполняйте картриджи на их полный объем, но при этом будьте аккуратны, чтобы не облиться чернилами. После заполнения одного картриджа вставляйте плотно резиновую заглушку обратно в картридж. Нижний клапан картриджа сделан из войлочного материала, пропитывающегося чернилами, для того чтобы не замарать чернилами рабочее место и руки следите за тем, чтобы избегать контакта с клапаном.</w:t>
        <w:br/>
        <w:br/>
      </w:r>
      <w:r>
        <w:rPr/>
        <w:drawing>
          <wp:inline distB="0" distL="0" distR="0" distT="0">
            <wp:extent cx="3249295" cy="251968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3"/>
          <w:b/>
          <w:szCs w:val="23"/>
          <w:bCs/>
          <w:rFonts w:ascii="Tahoma" w:cs="Tahoma" w:eastAsia="Times New Roman" w:hAnsi="Tahoma"/>
          <w:lang w:eastAsia="ru-RU"/>
        </w:rPr>
        <w:t>Шаг №5: Установка картриджей СНПЧ.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Включите принтер. Откройте верхнюю крышку принтера, принтер выдвинет печатающую головку в положение замены картриджа. После этого — выдерните шнур питания из принтера не выключая его через панель кнопок. Это позволит Вам свободно работать с принтером при установке СНПЧ и перемещать печатающую головку вручную (при прокладке шлейфа).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Установите картриджи СНПЧ в каретку печатающей головки принтера. Теперь вам нужно закрепить шлейф, подумайте как правильно закрепить шлейф, его должно хватать для свободного хода печатающей головки в крайнее правое и крайнее левое положение, но при этом он не должен болтаться, шлейф не должен мешать движению печатающей головки, так же он не должен переламываться и цепляться за стенки принтера. Для проверки правильности выбора держите пальцами шлейф в предполагаемом месте крепления, поводите картриджи в оба крайних положения, посмотрите как двигается шлейф, если он ничего не задевает и мешает ходу печатающей головки, то закрепите шлейф с помощью специальных держателей шлейфа, удалите промасленную пленку с липучки и закрепите держатель на принтере.</w:t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3"/>
          <w:b/>
          <w:szCs w:val="23"/>
          <w:bCs/>
          <w:rFonts w:ascii="Tahoma" w:cs="Tahoma" w:eastAsia="Times New Roman" w:hAnsi="Tahoma"/>
          <w:lang w:eastAsia="ru-RU"/>
        </w:rPr>
        <w:t>Шаг №6: Запуск системы.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Далее вам нужно будет разобраться с датчиком открытой крышки. Если шлейф будет мешать закрыться плотно крышке принтера и принтер будет отказываться печатать дальше, вам нужно будет обмануть его любым подручным предметом (кусочком бумаги, ластиком и т.д.)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Верните каретку с картриджами в положение замены (в правое крыло), включите принтер. Принтер запустит прочистку. Распечатайте тест дюз. Как правило, можно сразу приступать к работе. Впрочем, не будет лишней пауза в 1-2 часа, для выхода воздуха из печатающей головки принтера, который попал туда входе установки системы.</w:t>
      </w:r>
    </w:p>
    <w:p>
      <w:pPr>
        <w:pStyle w:val="style0"/>
        <w:spacing w:after="0" w:before="0" w:line="245" w:lineRule="atLeast"/>
      </w:pPr>
      <w:r>
        <w:rPr/>
      </w:r>
    </w:p>
    <w:p>
      <w:pPr>
        <w:pStyle w:val="style0"/>
        <w:spacing w:after="0" w:before="0" w:line="245" w:lineRule="atLeast"/>
      </w:pPr>
      <w:r>
        <w:rPr/>
      </w:r>
    </w:p>
    <w:p>
      <w:pPr>
        <w:pStyle w:val="style0"/>
        <w:spacing w:after="0" w:before="0" w:line="245" w:lineRule="atLeast"/>
      </w:pPr>
      <w:r>
        <w:rPr/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 w:val="en-US"/>
        </w:rPr>
        <w:t xml:space="preserve">                             </w:t>
      </w:r>
      <w:r>
        <w:rPr/>
        <w:drawing>
          <wp:inline distB="0" distL="0" distR="0" distT="0">
            <wp:extent cx="3482340" cy="4959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Важно!</w:t>
        <w:br/>
        <w:t>Т.к. у вас будут использоваться оригинальные чипы, уровень чернил в них, с помощью арифметического подсчета принтера, будет постепенно снижаться, драйвер принтера будет сообщать о возможных проблемах связанных с использованием дозаправленного картриджа, вам нужно просто нажимать «ОК». После нескольких предупреждений появится окончательное предупреждение о том, что в случае дальнейшего использование этих картриджей принтер снимается с гарантии. Следует отметить, что гарантия снимается только с печатающей головки принтера, на все другие механические части принтера гарантийные обязательства остаются. После последнего предупреждающего сообщения зажмите кнопку на панели принтера «продолжить печать», через несколько секунд принтер возобновит работу и перестанет измерять количество оставшихся чернил в картридже. Эту операцию нужно будет повторить для каждого картриджа.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Емкости желательно установить таким образом, чтобы уровень чернил в них совпадал с уровнем расположения печатающей головки внутри принтера. В классическом варианте емкости ставятся на одну плоскость с принтером. Не поднимайте и не опускайте емкости относительно принтера, это может привести к просачиванию чернил внутрь принтера, или наоборот, к завоздушиванию печатающей головки.</w:t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3"/>
          <w:b/>
          <w:szCs w:val="23"/>
          <w:bCs/>
          <w:rFonts w:ascii="Tahoma" w:cs="Tahoma" w:eastAsia="Times New Roman" w:hAnsi="Tahoma"/>
          <w:lang w:eastAsia="ru-RU"/>
        </w:rPr>
        <w:t>Советы по эксплуатации СНПЧ:</w:t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1"/>
          <w:b/>
          <w:szCs w:val="21"/>
          <w:bCs/>
          <w:rFonts w:ascii="Tahoma" w:cs="Tahoma" w:eastAsia="Times New Roman" w:hAnsi="Tahoma"/>
          <w:lang w:eastAsia="ru-RU"/>
        </w:rPr>
        <w:t>Действия при ухудшении качества печати.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Немедленно сделайте тест дюз. Если пропали 1-2 дюзы, то не предпринимайте никаких действий. Пусть система отстоится 1-2 часа. Затем сделайте тест дюз еще раз. Должны быть восстановлены все дюзы.</w:t>
        <w:br/>
        <w:t>Если же пропало больше дюз, то запустите прочистку средствами драйвера 1 (один !) раз. Затем дайте системе отстояться 30-40 минут. В 90% случаев дюзы восстанавливаются. Если не восстановились — запустите прочистку еще раз и снова подождите 30-40 минут.</w:t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1"/>
          <w:b/>
          <w:szCs w:val="21"/>
          <w:bCs/>
          <w:rFonts w:ascii="Tahoma" w:cs="Tahoma" w:eastAsia="Times New Roman" w:hAnsi="Tahoma"/>
          <w:lang w:eastAsia="ru-RU"/>
        </w:rPr>
        <w:t>Предотвращение засора и засыхания дюз.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>Следите за чистотой капы (парковочного места головки). Регулярно промывайте ее.</w:t>
      </w:r>
    </w:p>
    <w:p>
      <w:pPr>
        <w:pStyle w:val="style0"/>
        <w:spacing w:after="28" w:before="28" w:line="245" w:lineRule="atLeast"/>
      </w:pPr>
      <w:r>
        <w:rPr>
          <w:caps/>
          <w:color w:val="173F6C"/>
          <w:sz w:val="21"/>
          <w:b/>
          <w:szCs w:val="21"/>
          <w:bCs/>
          <w:rFonts w:ascii="Tahoma" w:cs="Tahoma" w:eastAsia="Times New Roman" w:hAnsi="Tahoma"/>
          <w:lang w:eastAsia="ru-RU"/>
        </w:rPr>
        <w:t>Применение чернил.</w:t>
      </w:r>
    </w:p>
    <w:p>
      <w:pPr>
        <w:pStyle w:val="style0"/>
        <w:spacing w:after="0" w:before="0" w:line="245" w:lineRule="atLeast"/>
      </w:pPr>
      <w:r>
        <w:rPr>
          <w:color w:val="173F6C"/>
          <w:sz w:val="20"/>
          <w:szCs w:val="20"/>
          <w:rFonts w:ascii="Tahoma" w:cs="Tahoma" w:eastAsia="Times New Roman" w:hAnsi="Tahoma"/>
          <w:lang w:eastAsia="ru-RU"/>
        </w:rPr>
        <w:t xml:space="preserve">Для надежной работы СНПЧ используйте только качественные чернила. Не пытайтесь на них сэкономить. Эта экономия может обернуться не только проблемами при печати, но и выходом из строя головки принтера. </w:t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1"/>
    <w:pPr>
      <w:outlineLvl w:val="0"/>
      <w:numPr>
        <w:ilvl w:val="0"/>
        <w:numId w:val="1"/>
      </w:numPr>
      <w:spacing w:after="28" w:before="28" w:line="100" w:lineRule="atLeast"/>
    </w:pPr>
    <w:rPr>
      <w:caps/>
      <w:color w:val="173F6C"/>
      <w:sz w:val="25"/>
      <w:b/>
      <w:szCs w:val="25"/>
      <w:bCs/>
      <w:rFonts w:ascii="Times New Roman" w:cs="Times New Roman" w:eastAsia="Times New Roman" w:hAnsi="Times New Roman"/>
      <w:lang w:eastAsia="ru-RU"/>
    </w:rPr>
  </w:style>
  <w:style w:styleId="style2" w:type="paragraph">
    <w:name w:val="Заголовок 2"/>
    <w:basedOn w:val="style0"/>
    <w:next w:val="style21"/>
    <w:pPr>
      <w:outlineLvl w:val="1"/>
      <w:numPr>
        <w:ilvl w:val="1"/>
        <w:numId w:val="1"/>
      </w:numPr>
      <w:spacing w:after="28" w:before="28" w:line="100" w:lineRule="atLeast"/>
    </w:pPr>
    <w:rPr>
      <w:caps/>
      <w:color w:val="173F6C"/>
      <w:sz w:val="23"/>
      <w:i/>
      <w:b/>
      <w:szCs w:val="23"/>
      <w:iCs/>
      <w:bCs/>
      <w:rFonts w:ascii="Times New Roman" w:cs="Times New Roman" w:eastAsia="Times New Roman" w:hAnsi="Times New Roman"/>
      <w:lang w:eastAsia="ru-RU"/>
    </w:rPr>
  </w:style>
  <w:style w:styleId="style3" w:type="paragraph">
    <w:name w:val="Заголовок 3"/>
    <w:basedOn w:val="style0"/>
    <w:next w:val="style21"/>
    <w:pPr>
      <w:outlineLvl w:val="2"/>
      <w:numPr>
        <w:ilvl w:val="2"/>
        <w:numId w:val="1"/>
      </w:numPr>
      <w:spacing w:after="28" w:before="28" w:line="100" w:lineRule="atLeast"/>
    </w:pPr>
    <w:rPr>
      <w:caps/>
      <w:color w:val="173F6C"/>
      <w:sz w:val="21"/>
      <w:b/>
      <w:szCs w:val="21"/>
      <w:bCs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Заголовок 3 Знак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Normal (Web)"/>
    <w:basedOn w:val="style0"/>
    <w:next w:val="style25"/>
    <w:pPr/>
    <w:rPr/>
  </w:style>
  <w:style w:styleId="style26" w:type="paragraph">
    <w:name w:val="Balloon Text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numbering" Target="numbering.xml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2013-06-15T05:52:00.00Z</dcterms:created>
  <dc:creator>Admin</dc:creator>
  <cp:lastModifiedBy>Admin</cp:lastModifiedBy>
  <dcterms:modified xsi:type="dcterms:W3CDTF">2013-06-15T08:20:00.00Z</dcterms:modified>
  <cp:revision>3</cp:revision>
</cp:coreProperties>
</file>